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437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Informacja na sesję –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>lipiec-sierpień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24"/>
          <w:szCs w:val="24"/>
          <w:lang w:val="pl-PL" w:eastAsia="pl-PL" w:bidi="ar-SA"/>
        </w:rPr>
        <w:t xml:space="preserve"> 2025 (RN)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Sporządzono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umowy dotyczące zajęcia pasa dróg wewnętrznych położonych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Miłoszowie, w Smolniku i Bartoszówce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w związku z budową przyłącz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energetyczn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ych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Wydano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sześć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decyzji zatwierdzających projekty podziałów nieruchomości położonych w Leśnej (dz.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444/10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),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Miłoszowie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(dz.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791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/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11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),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Pobiednej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(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dz. 206/1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),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Szyszkowej (dz. 471/11, 471/12, 54, 55)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okresie lipiec-sierpień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został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o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nadan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ych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sześć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numer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ów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porządkow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ych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dla nieruchomości położonych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Złotym Potoku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(dz. nr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109/2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),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Leśnej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(dz. nr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216, dz. 444/4, 444/5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),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 Stankowicach ( dz. 593/2), w Wolimierzu (dz. 298/1)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 urzędu wszczęto jako organ podatkowy wszczęto cztery postępowania sądowe w celu ustalenia kręgu spadkobierców po zmarłych właścicielach lokali mieszkalnych położonych w Leśnej przy ul. Reja 1 i Pocztowej 8, 14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Ogłoszono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kolejny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przetarg na sprzedaż pojazdu strażackiego marki Daimler-Benz, który jest na wyposażeniu OSP Pobiedna. Cena wywoławcza do przetargu to kwota 25 000,00 zł netto. Przetarg odbędzie się w dniu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23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września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b.r.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288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Wynikiem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negatywnym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zakończył się przetarg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ustny nie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ograniczony na sprzedaż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lokalu niemieszkalnego nr 4 położonego przy ul. Żeromskiego 7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Cena wywoławcza wynosiła 34 000,00 zł.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Ogłoszono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cztery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przetarg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i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ustn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nieograniczon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na sprzedaż: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left="283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lokalu niemieszkalnego nr 4 przy ul. Żeromskiego 7. Przetarg odbędzie się w dniu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30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września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b.r. cena wywoławcza 34 000,00 zł;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left="283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lokalu mieszkalnego nr 2 położonego w Leśnej przy ul. Żeromskiego 29. Przetarg odbędzie się w dniu 30 września b.r. cena wywoławcza 22 500,00 zł;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left="283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lokalu mieszkalnego nr 1 położonego w Leśnej przy ul. Kochanowskiego 34. Przetarg odbędzie się w dniu 30 września b.r. cena wywoławcza 44 900,00 zł;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left="283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lokalu mieszkalnego nr 3 położonego w Leśnej przy ul. Kochanowskiego 34. Przetarg odbędzie się w dniu 30 września b.r. cena wywoławcza 43 000,00 zł;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283" w:righ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miesiącach lipiec-sierpień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podpisano cztery akty notarialne: </w:t>
      </w:r>
    </w:p>
    <w:p>
      <w:pPr>
        <w:pStyle w:val="ListParagraph"/>
        <w:widowControl/>
        <w:numPr>
          <w:ilvl w:val="0"/>
          <w:numId w:val="2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Na sprzedaż lokalu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nie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mieszkalnego nr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7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przy ul.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Kochanowskiego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Leśnej, w granicach działki nr 807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. Kwota uzyskana ze sprzedaży wyniosła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6 439,28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zł;</w:t>
      </w:r>
    </w:p>
    <w:p>
      <w:pPr>
        <w:pStyle w:val="ListParagraph"/>
        <w:widowControl/>
        <w:numPr>
          <w:ilvl w:val="0"/>
          <w:numId w:val="2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73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Na sprzedaż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działki niezabudowanej nr 625/1, obr. Pobiedna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. Kwota uzyskana ze sprzedaży wyniosła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22 000,80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zł;</w:t>
      </w:r>
    </w:p>
    <w:p>
      <w:pPr>
        <w:pStyle w:val="ListParagraph"/>
        <w:widowControl/>
        <w:numPr>
          <w:ilvl w:val="0"/>
          <w:numId w:val="2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73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na sprzedaż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działki niezabudowanej nr 65/2, obr. Zacisze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. Kwota uzyskana ze sprzedaży wyniosła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29 815,20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zł;</w:t>
      </w:r>
    </w:p>
    <w:p>
      <w:pPr>
        <w:pStyle w:val="ListParagraph"/>
        <w:widowControl/>
        <w:numPr>
          <w:ilvl w:val="0"/>
          <w:numId w:val="2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73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na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zmianę udziałów w nieruchomości wspólnej położonej w Szyszkowej 60;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 lipcu wpłynęły 3 wnioski o wykup lokali mieszkalnych na rzecz najemców: Wiejska 20/1, Baworowo 76/10 i Nowomiejska 32/14. Przeprowadzone kontrole w w/w lokalach nie wykazały nieprawidłowości;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Wykonano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prace remontowe w lokalu nr 1 przy ul Kochanowskiego 28 polegające na zbiciu tynków, położeniu izolacji przeciwwilgociowej i malowaniu ścian. Koszt 1 754,00 zł. Ponadto w lokalu wymieniono parapety okienne za kwotę 1 300,00 zł.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We współpracy z najemcą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wykonano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kapitalny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remont lokalu nr 5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przy ul. Nowomiejskiej 27 w Pobiednej.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Położono panele podłogowe, wykonano gładzie na ścianach, pomalowano, położono kafle w łazience. Koszt gminy przy tych pacach wyniósł jedynie 1430,00 zł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Ponadto 4 os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oby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odpracowują dług z tytułu zaległości czynszowych wykonując prace porządkowe na terenie gminy;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Uprzątnięto lokal mieszkalny w budynku Rynek 13 po zmarłym najemcy;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Przeprowadzono kontrolę w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lokalach mieszkalnych pod kątem warunków higieniczno-bytowych;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Sporządzono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8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aneks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ów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do umów najmu,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4 umowy najmu i wysłano 136 zawiadomień dotyczących podwyżki za odpady komunalne;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20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Przygotowano 14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um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owy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dzierżaw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y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na nieruchomości gminne;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Sąd Rejonowy w Lubaniu przydzielił do Gminy Leśna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35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osoby tytułem odpracowania godzin za zasądzone wyroki. Obecnie odrabia 10 osób;</w:t>
      </w:r>
    </w:p>
    <w:p>
      <w:pPr>
        <w:pStyle w:val="ListParagraph"/>
        <w:widowControl/>
        <w:numPr>
          <w:ilvl w:val="0"/>
          <w:numId w:val="1"/>
        </w:numPr>
        <w:tabs>
          <w:tab w:val="clear" w:pos="720"/>
          <w:tab w:val="left" w:pos="392" w:leader="none"/>
        </w:tabs>
        <w:suppressAutoHyphens w:val="true"/>
        <w:bidi w:val="0"/>
        <w:spacing w:lineRule="auto" w:line="276" w:before="0" w:after="0"/>
        <w:ind w:left="397" w:right="0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Usunięto wywrot drzewa na terenie cmentarza w Pobiednej, który stwarzał zagrożenie bezpieczeństwa osób i mienia;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righ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Rozpatrzono 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14</w:t>
      </w: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spraw dotyczących wycinki drzew;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Przekazano 4 wnioski do WFOŚ we Wrocławiu w ramach programu Czyste Powietrze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Otrzymano z WFOŚ dotację do programu Ciepłe mieszkanie w wysokości 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107 880,00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zł 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dla 7 beneficjentów końcowych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rebuchet MS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Gmina zakwalifikowała się do projektu </w:t>
      </w:r>
      <w:r>
        <w:rPr>
          <w:rStyle w:val="Mocnewyrnione"/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„Razem dla Dobrego Klimatu”, realizowanego z Programu Interreg Polska-Saksonia.</w:t>
      </w:r>
      <w:r>
        <w:rPr>
          <w:rStyle w:val="WW8Num1z0"/>
          <w:rFonts w:ascii="Times New Roman" w:hAnsi="Times New Roman" w:eastAsiaTheme="minorEastAsia"/>
          <w:b w:val="false"/>
          <w:bCs w:val="false"/>
          <w:kern w:val="0"/>
          <w:sz w:val="24"/>
          <w:szCs w:val="24"/>
          <w:lang w:val="pl-PL" w:bidi="ar-SA"/>
        </w:rPr>
        <w:t xml:space="preserve"> Projekt polega na </w:t>
      </w:r>
      <w:r>
        <w:rPr>
          <w:rStyle w:val="Mocnewyrnione"/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nasadzeni</w:t>
      </w:r>
      <w:r>
        <w:rPr>
          <w:rStyle w:val="Mocnewyrnione"/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u</w:t>
      </w:r>
      <w:r>
        <w:rPr>
          <w:rStyle w:val="Mocnewyrnione"/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100-120 drzew (2026r.) oraz tworzenie stref bioróżnorodności w szkołach/obiektach publicznych (2026r.), wspierających adaptację do zmian klimatu.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Podpisano umowę z wykonawc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ą</w:t>
      </w: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 xml:space="preserve"> na odbiór azbestu  oraz rozpoczęto realizację zadania.;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Arial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Wydano decyzję administracyjną nakazującą usunięcie odpadów w miejscowości Świecie dz nr. 429/2;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bidi w:val="0"/>
        <w:spacing w:lineRule="auto" w:line="276"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000000"/>
          <w:kern w:val="0"/>
          <w:sz w:val="24"/>
          <w:szCs w:val="24"/>
          <w:lang w:val="pl-PL" w:eastAsia="pl-PL" w:bidi="ar-SA"/>
        </w:rPr>
        <w:t>Wydano decyzję administracyjną nakazująca usunięcie odpadów w miejscowości Świecie dz nr. 495/4</w:t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suppressAutoHyphens w:val="true"/>
        <w:bidi w:val="0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3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 w:val="false"/>
      <w:color w:val="000000"/>
      <w:sz w:val="24"/>
      <w:szCs w:val="24"/>
    </w:rPr>
  </w:style>
  <w:style w:type="character" w:styleId="WW8Num1z1">
    <w:name w:val="WW8Num1z1"/>
    <w:qFormat/>
    <w:rPr>
      <w:rFonts w:ascii="Symbol" w:hAnsi="Symbol" w:cs="Symbol"/>
      <w:b/>
      <w:color w:val="000000"/>
      <w:sz w:val="24"/>
      <w:szCs w:val="24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a50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307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numbering" w:styleId="Punktor">
    <w:name w:val="Punktor •"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5950</TotalTime>
  <Application>LibreOffice/6.4.2.2$Windows_X86_64 LibreOffice_project/4e471d8c02c9c90f512f7f9ead8875b57fcb1ec3</Application>
  <Pages>2</Pages>
  <Words>680</Words>
  <Characters>3993</Characters>
  <CharactersWithSpaces>4610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2020-04-29T11:23:00Z</dcterms:created>
  <dc:creator>SebastianFronc</dc:creator>
  <dc:description/>
  <dc:language>pl-PL</dc:language>
  <cp:lastModifiedBy/>
  <dcterms:modified xsi:type="dcterms:W3CDTF">2025-08-27T14:30:37Z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